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14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E509E0">
        <w:trPr>
          <w:trHeight w:val="1007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E509E0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13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782777">
              <w:rPr>
                <w:color w:val="FFFFFF" w:themeColor="background1"/>
              </w:rPr>
              <w:t xml:space="preserve">                         October</w:t>
            </w:r>
            <w:r w:rsidR="004E2218">
              <w:rPr>
                <w:color w:val="FFFFFF" w:themeColor="background1"/>
              </w:rPr>
              <w:t xml:space="preserve"> 2018</w:t>
            </w:r>
          </w:p>
        </w:tc>
      </w:tr>
    </w:tbl>
    <w:p w:rsidR="008835B6" w:rsidRPr="0026779E" w:rsidRDefault="008835B6" w:rsidP="00CD3BE7">
      <w:pPr>
        <w:widowControl w:val="0"/>
        <w:spacing w:line="240" w:lineRule="auto"/>
        <w:rPr>
          <w:color w:val="C0504D" w:themeColor="accent2"/>
          <w:sz w:val="16"/>
          <w:szCs w:val="16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114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885"/>
      </w:tblGrid>
      <w:tr w:rsidR="008835B6" w:rsidRPr="00051ACC" w:rsidTr="00CD3BE7">
        <w:trPr>
          <w:trHeight w:val="1085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A15DF4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051ACC" w:rsidRDefault="00A146DA" w:rsidP="00EC15D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319B2" w:rsidRDefault="0015461F" w:rsidP="0026779E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CF2985">
              <w:rPr>
                <w:rFonts w:ascii="Times New Roman" w:eastAsia="Times New Roman" w:hAnsi="Times New Roman" w:cs="Times New Roman"/>
                <w:szCs w:val="22"/>
              </w:rPr>
              <w:t xml:space="preserve">The </w:t>
            </w:r>
            <w:r w:rsidR="00982444">
              <w:rPr>
                <w:rFonts w:ascii="Times New Roman" w:eastAsia="Times New Roman" w:hAnsi="Times New Roman" w:cs="Times New Roman"/>
                <w:szCs w:val="22"/>
              </w:rPr>
              <w:t xml:space="preserve">2018-19 </w:t>
            </w:r>
            <w:r w:rsidR="00CF2985">
              <w:rPr>
                <w:rFonts w:ascii="Times New Roman" w:eastAsia="Times New Roman" w:hAnsi="Times New Roman" w:cs="Times New Roman"/>
                <w:szCs w:val="22"/>
              </w:rPr>
              <w:t>school year</w:t>
            </w:r>
            <w:r w:rsidR="00E4705F">
              <w:rPr>
                <w:rFonts w:ascii="Times New Roman" w:eastAsia="Times New Roman" w:hAnsi="Times New Roman" w:cs="Times New Roman"/>
                <w:szCs w:val="22"/>
              </w:rPr>
              <w:t xml:space="preserve"> has gotten off to a fantastic start!  In September, we celebr</w:t>
            </w:r>
            <w:r w:rsidR="00172145">
              <w:rPr>
                <w:rFonts w:ascii="Times New Roman" w:eastAsia="Times New Roman" w:hAnsi="Times New Roman" w:cs="Times New Roman"/>
                <w:szCs w:val="22"/>
              </w:rPr>
              <w:t>ated International Dot Day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="0017214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In guidance classes, s</w:t>
            </w:r>
            <w:r w:rsidR="00E4705F">
              <w:rPr>
                <w:rFonts w:ascii="Times New Roman" w:eastAsia="Times New Roman" w:hAnsi="Times New Roman" w:cs="Times New Roman"/>
                <w:szCs w:val="22"/>
              </w:rPr>
              <w:t>tudents had a wonderful time learnin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 xml:space="preserve">g about themselves and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exploring how they can make their mark</w:t>
            </w:r>
            <w:r w:rsidR="00E4705F"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="001E3493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982444">
              <w:rPr>
                <w:rFonts w:ascii="Times New Roman" w:eastAsia="Times New Roman" w:hAnsi="Times New Roman" w:cs="Times New Roman"/>
                <w:szCs w:val="22"/>
              </w:rPr>
              <w:t xml:space="preserve">For our Make 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>Your Mark service project</w:t>
            </w:r>
            <w:r w:rsidR="00982444">
              <w:rPr>
                <w:rFonts w:ascii="Times New Roman" w:eastAsia="Times New Roman" w:hAnsi="Times New Roman" w:cs="Times New Roman"/>
                <w:szCs w:val="22"/>
              </w:rPr>
              <w:t>, studen</w:t>
            </w:r>
            <w:r w:rsidR="00172145">
              <w:rPr>
                <w:rFonts w:ascii="Times New Roman" w:eastAsia="Times New Roman" w:hAnsi="Times New Roman" w:cs="Times New Roman"/>
                <w:szCs w:val="22"/>
              </w:rPr>
              <w:t xml:space="preserve">ts made greeting cards for </w:t>
            </w:r>
            <w:r w:rsidR="001E3493">
              <w:rPr>
                <w:rFonts w:ascii="Times New Roman" w:eastAsia="Times New Roman" w:hAnsi="Times New Roman" w:cs="Times New Roman"/>
                <w:szCs w:val="22"/>
              </w:rPr>
              <w:t xml:space="preserve">members of </w:t>
            </w:r>
            <w:r w:rsidR="00982444">
              <w:rPr>
                <w:rFonts w:ascii="Times New Roman" w:eastAsia="Times New Roman" w:hAnsi="Times New Roman" w:cs="Times New Roman"/>
                <w:szCs w:val="22"/>
              </w:rPr>
              <w:t>our community.</w:t>
            </w:r>
            <w:r w:rsidR="001E3493">
              <w:rPr>
                <w:rFonts w:ascii="Times New Roman" w:eastAsia="Times New Roman" w:hAnsi="Times New Roman" w:cs="Times New Roman"/>
                <w:szCs w:val="22"/>
              </w:rPr>
              <w:t xml:space="preserve"> We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also recognized 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>International Day of Peace in September by wearing white and students learning more about peace and how to be Peacemakers in guidance</w:t>
            </w:r>
            <w:r w:rsidR="00982444">
              <w:rPr>
                <w:rFonts w:ascii="Times New Roman" w:eastAsia="Times New Roman" w:hAnsi="Times New Roman" w:cs="Times New Roman"/>
                <w:szCs w:val="22"/>
              </w:rPr>
              <w:t xml:space="preserve"> classes.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 W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e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 xml:space="preserve">have had lessons on being 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bucket fillers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and started our Digital Citizenship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lessons.</w:t>
            </w:r>
          </w:p>
          <w:p w:rsidR="000319B2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In October, we’ll recognize Red</w:t>
            </w:r>
          </w:p>
          <w:p w:rsidR="000319B2" w:rsidRDefault="000319B2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Ribbon Week and National Bullying</w:t>
            </w:r>
          </w:p>
          <w:p w:rsidR="0026779E" w:rsidRDefault="000319B2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Prevention Month.  Student Council</w:t>
            </w:r>
          </w:p>
          <w:p w:rsidR="00CD3BE7" w:rsidRDefault="0026779E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 xml:space="preserve"> elections are coming up</w:t>
            </w:r>
            <w:r w:rsidR="00CD3BE7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So, students in</w:t>
            </w:r>
          </w:p>
          <w:p w:rsidR="00CD3BE7" w:rsidRDefault="00CD3BE7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grades 3-5 will start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>campaigning at the</w:t>
            </w:r>
          </w:p>
          <w:p w:rsidR="00CD3BE7" w:rsidRDefault="00CD3BE7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</w:t>
            </w:r>
            <w:r w:rsidR="000319B2">
              <w:rPr>
                <w:rFonts w:ascii="Times New Roman" w:eastAsia="Times New Roman" w:hAnsi="Times New Roman" w:cs="Times New Roman"/>
                <w:szCs w:val="22"/>
              </w:rPr>
              <w:t xml:space="preserve"> end of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the month.  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Classroom </w:t>
            </w:r>
            <w:r w:rsidR="0015461F">
              <w:rPr>
                <w:rFonts w:ascii="Times New Roman" w:eastAsia="Times New Roman" w:hAnsi="Times New Roman" w:cs="Times New Roman"/>
                <w:szCs w:val="22"/>
              </w:rPr>
              <w:t>guidance</w:t>
            </w:r>
          </w:p>
          <w:p w:rsidR="00CD3BE7" w:rsidRDefault="00CD3BE7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lessons will </w:t>
            </w:r>
            <w:r w:rsidR="0015461F">
              <w:rPr>
                <w:rFonts w:ascii="Times New Roman" w:eastAsia="Times New Roman" w:hAnsi="Times New Roman" w:cs="Times New Roman"/>
                <w:szCs w:val="22"/>
              </w:rPr>
              <w:t>co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ntinue and </w:t>
            </w:r>
            <w:r w:rsidR="0015461F">
              <w:rPr>
                <w:rFonts w:ascii="Times New Roman" w:eastAsia="Times New Roman" w:hAnsi="Times New Roman" w:cs="Times New Roman"/>
                <w:szCs w:val="22"/>
              </w:rPr>
              <w:t>small group</w:t>
            </w:r>
          </w:p>
          <w:p w:rsidR="00CD3BE7" w:rsidRDefault="00CD3BE7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</w:t>
            </w:r>
            <w:r w:rsidR="0015461F">
              <w:rPr>
                <w:rFonts w:ascii="Times New Roman" w:eastAsia="Times New Roman" w:hAnsi="Times New Roman" w:cs="Times New Roman"/>
                <w:szCs w:val="22"/>
              </w:rPr>
              <w:t xml:space="preserve"> planning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15461F">
              <w:rPr>
                <w:rFonts w:ascii="Times New Roman" w:eastAsia="Times New Roman" w:hAnsi="Times New Roman" w:cs="Times New Roman"/>
                <w:szCs w:val="22"/>
              </w:rPr>
              <w:t xml:space="preserve">is underway. 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>Have ideas for</w:t>
            </w:r>
          </w:p>
          <w:p w:rsidR="00CD3BE7" w:rsidRDefault="00CD3BE7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the school 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>program, please feel free to</w:t>
            </w:r>
          </w:p>
          <w:p w:rsidR="00CD3BE7" w:rsidRDefault="00CD3BE7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share them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 xml:space="preserve"> with me. Contact</w:t>
            </w:r>
          </w:p>
          <w:p w:rsidR="008835B6" w:rsidRDefault="00CD3BE7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information </w:t>
            </w:r>
            <w:r w:rsidR="0026779E">
              <w:rPr>
                <w:rFonts w:ascii="Times New Roman" w:eastAsia="Times New Roman" w:hAnsi="Times New Roman" w:cs="Times New Roman"/>
                <w:szCs w:val="22"/>
              </w:rPr>
              <w:t>is below.</w:t>
            </w:r>
          </w:p>
          <w:p w:rsidR="00BE1F37" w:rsidRPr="0026779E" w:rsidRDefault="00BE1F37" w:rsidP="00CD3B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11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777DD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CD3BE7" w:rsidRDefault="004E2218" w:rsidP="004E2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  <w:p w:rsidR="004E2218" w:rsidRDefault="00CD3BE7" w:rsidP="004E2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bookmarkStart w:id="0" w:name="_GoBack"/>
            <w:bookmarkEnd w:id="0"/>
            <w:r w:rsidR="004E2218" w:rsidRPr="004E2218">
              <w:rPr>
                <w:rFonts w:ascii="Times New Roman" w:eastAsia="Times New Roman" w:hAnsi="Times New Roman" w:cs="Times New Roman"/>
                <w:sz w:val="20"/>
              </w:rPr>
              <w:t xml:space="preserve">Classroom guidance classes, small group   </w:t>
            </w:r>
          </w:p>
          <w:p w:rsidR="004E2218" w:rsidRDefault="004E2218" w:rsidP="004E2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 w:rsidRPr="004E2218">
              <w:rPr>
                <w:rFonts w:ascii="Times New Roman" w:eastAsia="Times New Roman" w:hAnsi="Times New Roman" w:cs="Times New Roman"/>
                <w:sz w:val="20"/>
              </w:rPr>
              <w:t xml:space="preserve">counseling and individual counseling by </w:t>
            </w:r>
          </w:p>
          <w:p w:rsidR="004E2218" w:rsidRDefault="004E2218" w:rsidP="004E2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 w:rsidRPr="004E2218">
              <w:rPr>
                <w:rFonts w:ascii="Times New Roman" w:eastAsia="Times New Roman" w:hAnsi="Times New Roman" w:cs="Times New Roman"/>
                <w:sz w:val="20"/>
              </w:rPr>
              <w:t xml:space="preserve">self -referral, parent referral, teacher </w:t>
            </w:r>
          </w:p>
          <w:p w:rsidR="004E2218" w:rsidRDefault="004E2218" w:rsidP="004E2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 w:rsidRPr="004E2218">
              <w:rPr>
                <w:rFonts w:ascii="Times New Roman" w:eastAsia="Times New Roman" w:hAnsi="Times New Roman" w:cs="Times New Roman"/>
                <w:sz w:val="20"/>
              </w:rPr>
              <w:t>referral, administrator referral or counselor</w:t>
            </w:r>
          </w:p>
          <w:p w:rsidR="004E2218" w:rsidRDefault="004E2218" w:rsidP="002677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 w:rsidRPr="004E22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4E2218">
              <w:rPr>
                <w:rFonts w:ascii="Times New Roman" w:eastAsia="Times New Roman" w:hAnsi="Times New Roman" w:cs="Times New Roman"/>
                <w:sz w:val="20"/>
              </w:rPr>
              <w:t>initiated</w:t>
            </w:r>
            <w:proofErr w:type="gramEnd"/>
            <w:r w:rsidRPr="004E221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D3BE7" w:rsidRPr="0026779E" w:rsidRDefault="00CD3BE7" w:rsidP="002677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3D3DBD">
              <w:tc>
                <w:tcPr>
                  <w:tcW w:w="3600" w:type="dxa"/>
                </w:tcPr>
                <w:p w:rsidR="002158D2" w:rsidRPr="00051ACC" w:rsidRDefault="002158D2" w:rsidP="00777DD6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0319B2" w:rsidRPr="0026779E" w:rsidRDefault="000319B2" w:rsidP="0026779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5B6" w:rsidRPr="00051ACC" w:rsidRDefault="00CD3BE7" w:rsidP="00786BEE">
            <w:pPr>
              <w:widowControl w:val="0"/>
              <w:spacing w:line="240" w:lineRule="auto"/>
              <w:ind w:lef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777DD6">
            <w:pPr>
              <w:widowControl w:val="0"/>
              <w:spacing w:line="240" w:lineRule="auto"/>
            </w:pPr>
            <w:r w:rsidRPr="00051AC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9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117C59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777DD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777DD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Default="00FE70D9" w:rsidP="00777DD6">
            <w:pPr>
              <w:widowControl w:val="0"/>
              <w:spacing w:line="240" w:lineRule="auto"/>
              <w:rPr>
                <w:noProof/>
              </w:rPr>
            </w:pPr>
          </w:p>
          <w:p w:rsidR="00DE145D" w:rsidRPr="00324880" w:rsidRDefault="00FE70D9" w:rsidP="00777DD6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41145" cy="923925"/>
                  <wp:effectExtent l="0" t="0" r="1905" b="9525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45" cy="93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324880" w:rsidRDefault="00324880" w:rsidP="00777DD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="0014474D" w:rsidRPr="003248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Bullying Prevention</w:t>
            </w:r>
            <w:r w:rsidR="00B45590" w:rsidRPr="003248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Month</w:t>
            </w:r>
          </w:p>
          <w:p w:rsidR="00B45590" w:rsidRPr="00046A57" w:rsidRDefault="00B45590" w:rsidP="00777DD6">
            <w:pPr>
              <w:pStyle w:val="ListParagraph"/>
              <w:widowControl w:val="0"/>
              <w:spacing w:line="240" w:lineRule="auto"/>
              <w:ind w:left="450"/>
              <w:jc w:val="center"/>
              <w:rPr>
                <w:noProof/>
                <w:sz w:val="16"/>
                <w:szCs w:val="16"/>
              </w:rPr>
            </w:pPr>
          </w:p>
          <w:p w:rsidR="0093708E" w:rsidRPr="004E2545" w:rsidRDefault="00324880" w:rsidP="00777D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C3FB050" wp14:editId="17BEE195">
                  <wp:extent cx="1609725" cy="1960182"/>
                  <wp:effectExtent l="38100" t="38100" r="28575" b="40640"/>
                  <wp:docPr id="12" name="Picture 12" descr="Image result for unity day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unity day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059" cy="19666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CB434E">
              <w:rPr>
                <w:rFonts w:ascii="Times New Roman" w:hAnsi="Times New Roman" w:cs="Times New Roman"/>
                <w:noProof/>
              </w:rPr>
              <w:t xml:space="preserve">      </w:t>
            </w:r>
          </w:p>
          <w:p w:rsidR="00CB434E" w:rsidRPr="00CB434E" w:rsidRDefault="00CB434E" w:rsidP="00777D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</w:pPr>
          </w:p>
          <w:p w:rsidR="00B45590" w:rsidRPr="00117C59" w:rsidRDefault="0014474D" w:rsidP="00777D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117C59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Red RibbonWeek</w:t>
            </w:r>
            <w:r w:rsidR="00065DD1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 xml:space="preserve">                    </w:t>
            </w:r>
          </w:p>
          <w:p w:rsidR="00777DD6" w:rsidRDefault="0014474D" w:rsidP="00777D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Oct</w:t>
            </w:r>
            <w:r w:rsidR="00CC77B6" w:rsidRP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o</w:t>
            </w:r>
            <w:r w:rsidR="00117C59" w:rsidRP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 xml:space="preserve">ber </w:t>
            </w:r>
            <w:r w:rsidR="004E2218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22</w:t>
            </w:r>
            <w:r w:rsidR="00117C59" w:rsidRP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-2</w:t>
            </w:r>
            <w:r w:rsidR="004E2218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6, 2018</w:t>
            </w:r>
            <w:r w:rsidR="00065DD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14474D" w:rsidRPr="00777DD6" w:rsidRDefault="00065DD1" w:rsidP="00CD3B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4E2218">
              <w:rPr>
                <w:noProof/>
              </w:rPr>
              <w:t xml:space="preserve"> </w:t>
            </w:r>
            <w:r w:rsidR="004E2545">
              <w:rPr>
                <w:noProof/>
              </w:rPr>
              <w:t xml:space="preserve">       </w:t>
            </w:r>
          </w:p>
          <w:p w:rsidR="00117C59" w:rsidRPr="00065DD1" w:rsidRDefault="00CD3BE7" w:rsidP="00CD3BE7">
            <w:pPr>
              <w:widowControl w:val="0"/>
              <w:spacing w:line="240" w:lineRule="auto"/>
              <w:rPr>
                <w:rFonts w:ascii="Agency FB" w:hAnsi="Agency FB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03ED24B" wp14:editId="55164224">
                  <wp:extent cx="2094865" cy="1352550"/>
                  <wp:effectExtent l="0" t="0" r="635" b="0"/>
                  <wp:docPr id="7" name="Picture 7" descr="Image result for red ribbon w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ed ribbon w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833" cy="138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007C1C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“We’re Soaring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with Good Character”</w:t>
            </w:r>
          </w:p>
          <w:p w:rsidR="00242A3F" w:rsidRPr="00046A57" w:rsidRDefault="002D10A2" w:rsidP="00046A57">
            <w:pPr>
              <w:widowControl w:val="0"/>
              <w:jc w:val="both"/>
              <w:rPr>
                <w:sz w:val="16"/>
                <w:szCs w:val="16"/>
              </w:rPr>
            </w:pPr>
            <w:r w:rsidRPr="00051ACC">
              <w:t>______________________________</w:t>
            </w:r>
          </w:p>
          <w:p w:rsidR="008835B6" w:rsidRPr="00CE1102" w:rsidRDefault="007E2CF8" w:rsidP="004E25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B21E07" w:rsidRPr="00B21E07">
              <w:rPr>
                <w:rFonts w:ascii="Times New Roman" w:eastAsia="Times New Roman" w:hAnsi="Times New Roman" w:cs="Times New Roman"/>
                <w:b/>
                <w:szCs w:val="22"/>
              </w:rPr>
              <w:t>Fairness.</w:t>
            </w: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B21E07">
              <w:rPr>
                <w:rFonts w:ascii="Times New Roman" w:eastAsia="Times New Roman" w:hAnsi="Times New Roman" w:cs="Times New Roman"/>
                <w:szCs w:val="22"/>
              </w:rPr>
              <w:t>Fairness is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 xml:space="preserve"> t</w:t>
            </w:r>
            <w:r w:rsidR="00A71798" w:rsidRPr="00A71798">
              <w:rPr>
                <w:rFonts w:ascii="Times New Roman" w:eastAsia="Times New Roman" w:hAnsi="Times New Roman" w:cs="Times New Roman"/>
                <w:szCs w:val="22"/>
              </w:rPr>
              <w:t>aking turns, sharing, and listening to what others hav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>e to say; treating others respectfully.</w:t>
            </w:r>
          </w:p>
          <w:p w:rsidR="00065DD1" w:rsidRPr="00777DD6" w:rsidRDefault="007E2CF8" w:rsidP="00777D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</w:t>
            </w:r>
            <w:r w:rsidR="00046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</w:t>
            </w:r>
            <w:r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</w:t>
            </w:r>
            <w:r w:rsidR="00065D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</w:t>
            </w:r>
            <w:r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</w:t>
            </w:r>
            <w:r w:rsidRPr="00051A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E42AD" w:rsidRDefault="007E2CF8" w:rsidP="00046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64343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Promoting Character Education</w:t>
            </w:r>
          </w:p>
          <w:p w:rsidR="00CB434E" w:rsidRDefault="00CB434E" w:rsidP="004E25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E42AD" w:rsidRPr="004E2218" w:rsidRDefault="00DE42AD" w:rsidP="004E2545">
            <w:pPr>
              <w:widowControl w:val="0"/>
              <w:spacing w:line="240" w:lineRule="auto"/>
              <w:rPr>
                <w:rFonts w:asciiTheme="minorHAnsi" w:eastAsia="Times New Roman" w:hAnsiTheme="minorHAnsi" w:cs="Times New Roman"/>
                <w:b/>
                <w:szCs w:val="22"/>
              </w:rPr>
            </w:pPr>
            <w:r w:rsidRPr="004E2218">
              <w:rPr>
                <w:rFonts w:asciiTheme="minorHAnsi" w:eastAsia="Times New Roman" w:hAnsiTheme="minorHAnsi" w:cs="Times New Roman"/>
                <w:b/>
                <w:sz w:val="24"/>
              </w:rPr>
              <w:t>“</w:t>
            </w:r>
            <w:r w:rsidRP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Fairness does </w:t>
            </w:r>
            <w:r w:rsidR="00643439" w:rsidRP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not mean everyone gets </w:t>
            </w:r>
            <w:r w:rsid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  </w:t>
            </w:r>
            <w:r w:rsidR="004E2545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  </w:t>
            </w:r>
            <w:r w:rsidR="00643439" w:rsidRP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the same.  </w:t>
            </w:r>
            <w:r w:rsidRP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Fairness means everyo</w:t>
            </w:r>
            <w:r w:rsidR="00643439" w:rsidRP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ne   </w:t>
            </w:r>
            <w:r w:rsidR="00CB434E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</w:t>
            </w:r>
            <w:r w:rsidR="00643439" w:rsidRP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gets what they need.”  </w:t>
            </w:r>
            <w:r w:rsidRPr="004E2218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  - Rick Riordan</w:t>
            </w:r>
          </w:p>
          <w:p w:rsidR="004442E9" w:rsidRPr="00CB434E" w:rsidRDefault="00643439" w:rsidP="00CB434E">
            <w:pPr>
              <w:widowControl w:val="0"/>
              <w:spacing w:line="240" w:lineRule="auto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4E2218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  <w:p w:rsidR="00777DD6" w:rsidRDefault="00777DD6" w:rsidP="00777DD6">
            <w:pPr>
              <w:tabs>
                <w:tab w:val="left" w:pos="1170"/>
              </w:tabs>
              <w:jc w:val="right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07E4220">
                  <wp:extent cx="2255520" cy="28670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5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872" cy="2878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7F5" w:rsidRPr="00777DD6" w:rsidRDefault="00777DD6" w:rsidP="00777DD6">
            <w:pPr>
              <w:tabs>
                <w:tab w:val="left" w:pos="1170"/>
              </w:tabs>
              <w:jc w:val="right"/>
              <w:rPr>
                <w:rFonts w:ascii="Agency FB" w:hAnsi="Agency FB"/>
                <w:sz w:val="16"/>
                <w:szCs w:val="16"/>
              </w:rPr>
            </w:pPr>
            <w:hyperlink r:id="rId16" w:history="1">
              <w:r w:rsidRPr="00777DD6">
                <w:rPr>
                  <w:rStyle w:val="Hyperlink"/>
                  <w:rFonts w:ascii="Agency FB" w:hAnsi="Agency FB"/>
                  <w:sz w:val="16"/>
                  <w:szCs w:val="16"/>
                </w:rPr>
                <w:t>https://drrobynsilverman.com/2017/10/11/parents-talk-kids-fairness/10-powerful-conversation-starters-fairness/</w:t>
              </w:r>
            </w:hyperlink>
            <w:r>
              <w:t xml:space="preserve">       </w:t>
            </w:r>
            <w:r w:rsidR="00CB434E">
              <w:rPr>
                <w:noProof/>
              </w:rPr>
              <w:drawing>
                <wp:inline distT="0" distB="0" distL="0" distR="0" wp14:anchorId="38C99238" wp14:editId="02649682">
                  <wp:extent cx="2180590" cy="1095375"/>
                  <wp:effectExtent l="38100" t="38100" r="29210" b="47625"/>
                  <wp:docPr id="9" name="Picture 9" descr="IISC_EqualityVsEquity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ISC_EqualityVsEquity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246" cy="110725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1F6" w:rsidRDefault="000271F6" w:rsidP="0015461F">
      <w:pPr>
        <w:widowControl w:val="0"/>
      </w:pPr>
    </w:p>
    <w:sectPr w:rsidR="000271F6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93" w:rsidRDefault="001E3493" w:rsidP="00D6289E">
      <w:pPr>
        <w:spacing w:line="240" w:lineRule="auto"/>
      </w:pPr>
      <w:r>
        <w:separator/>
      </w:r>
    </w:p>
  </w:endnote>
  <w:endnote w:type="continuationSeparator" w:id="0">
    <w:p w:rsidR="001E3493" w:rsidRDefault="001E3493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93" w:rsidRDefault="001E3493" w:rsidP="00D6289E">
      <w:pPr>
        <w:spacing w:line="240" w:lineRule="auto"/>
      </w:pPr>
      <w:r>
        <w:separator/>
      </w:r>
    </w:p>
  </w:footnote>
  <w:footnote w:type="continuationSeparator" w:id="0">
    <w:p w:rsidR="001E3493" w:rsidRDefault="001E3493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3F6D"/>
    <w:multiLevelType w:val="hybridMultilevel"/>
    <w:tmpl w:val="8FE86392"/>
    <w:lvl w:ilvl="0" w:tplc="73EA736C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07C1C"/>
    <w:rsid w:val="000271F6"/>
    <w:rsid w:val="000319B2"/>
    <w:rsid w:val="00046A57"/>
    <w:rsid w:val="00051ACC"/>
    <w:rsid w:val="00065DD1"/>
    <w:rsid w:val="000D43D0"/>
    <w:rsid w:val="000F5AB2"/>
    <w:rsid w:val="00117C59"/>
    <w:rsid w:val="0014468A"/>
    <w:rsid w:val="0014474D"/>
    <w:rsid w:val="0015461F"/>
    <w:rsid w:val="00172145"/>
    <w:rsid w:val="00192027"/>
    <w:rsid w:val="001B6361"/>
    <w:rsid w:val="001E3493"/>
    <w:rsid w:val="001E415F"/>
    <w:rsid w:val="001F3DEC"/>
    <w:rsid w:val="002124AC"/>
    <w:rsid w:val="002158D2"/>
    <w:rsid w:val="00217763"/>
    <w:rsid w:val="00227A8E"/>
    <w:rsid w:val="00242A3F"/>
    <w:rsid w:val="002638DF"/>
    <w:rsid w:val="0026779E"/>
    <w:rsid w:val="00294AD0"/>
    <w:rsid w:val="002A3118"/>
    <w:rsid w:val="002D10A2"/>
    <w:rsid w:val="002F63B4"/>
    <w:rsid w:val="00324880"/>
    <w:rsid w:val="0033567E"/>
    <w:rsid w:val="00335A75"/>
    <w:rsid w:val="00340C0A"/>
    <w:rsid w:val="003D3DBD"/>
    <w:rsid w:val="00436F3D"/>
    <w:rsid w:val="004442E9"/>
    <w:rsid w:val="00446895"/>
    <w:rsid w:val="004B10DD"/>
    <w:rsid w:val="004B17E2"/>
    <w:rsid w:val="004B745E"/>
    <w:rsid w:val="004D7489"/>
    <w:rsid w:val="004E2218"/>
    <w:rsid w:val="004E2545"/>
    <w:rsid w:val="004F0D4D"/>
    <w:rsid w:val="0051381A"/>
    <w:rsid w:val="00523BDE"/>
    <w:rsid w:val="00572936"/>
    <w:rsid w:val="005851A7"/>
    <w:rsid w:val="005911D8"/>
    <w:rsid w:val="00593CBC"/>
    <w:rsid w:val="00595C80"/>
    <w:rsid w:val="005A190C"/>
    <w:rsid w:val="005A78BB"/>
    <w:rsid w:val="005C168A"/>
    <w:rsid w:val="005E471D"/>
    <w:rsid w:val="0061786C"/>
    <w:rsid w:val="00643439"/>
    <w:rsid w:val="00666C75"/>
    <w:rsid w:val="006779B4"/>
    <w:rsid w:val="00680619"/>
    <w:rsid w:val="006B66ED"/>
    <w:rsid w:val="006E5AC8"/>
    <w:rsid w:val="007239DC"/>
    <w:rsid w:val="00777DD6"/>
    <w:rsid w:val="00782777"/>
    <w:rsid w:val="00786BEE"/>
    <w:rsid w:val="00796C79"/>
    <w:rsid w:val="007E2CF8"/>
    <w:rsid w:val="007F1852"/>
    <w:rsid w:val="008039E3"/>
    <w:rsid w:val="0082216B"/>
    <w:rsid w:val="00824B81"/>
    <w:rsid w:val="008835B6"/>
    <w:rsid w:val="009044F4"/>
    <w:rsid w:val="0093708E"/>
    <w:rsid w:val="00982444"/>
    <w:rsid w:val="00A146DA"/>
    <w:rsid w:val="00A15DF4"/>
    <w:rsid w:val="00A35005"/>
    <w:rsid w:val="00A35C34"/>
    <w:rsid w:val="00A66B3B"/>
    <w:rsid w:val="00A71798"/>
    <w:rsid w:val="00A72BFD"/>
    <w:rsid w:val="00A921B9"/>
    <w:rsid w:val="00AC782C"/>
    <w:rsid w:val="00B117F5"/>
    <w:rsid w:val="00B15318"/>
    <w:rsid w:val="00B21E07"/>
    <w:rsid w:val="00B45590"/>
    <w:rsid w:val="00B85124"/>
    <w:rsid w:val="00BE1F37"/>
    <w:rsid w:val="00BE5F99"/>
    <w:rsid w:val="00BF096C"/>
    <w:rsid w:val="00C402C2"/>
    <w:rsid w:val="00C56C72"/>
    <w:rsid w:val="00C82287"/>
    <w:rsid w:val="00C827E2"/>
    <w:rsid w:val="00CB434E"/>
    <w:rsid w:val="00CC77B6"/>
    <w:rsid w:val="00CD3BE7"/>
    <w:rsid w:val="00CE1102"/>
    <w:rsid w:val="00CF228C"/>
    <w:rsid w:val="00CF2381"/>
    <w:rsid w:val="00CF2985"/>
    <w:rsid w:val="00D07F3F"/>
    <w:rsid w:val="00D100B2"/>
    <w:rsid w:val="00D6289E"/>
    <w:rsid w:val="00DD527C"/>
    <w:rsid w:val="00DE145D"/>
    <w:rsid w:val="00DE42AD"/>
    <w:rsid w:val="00E010CA"/>
    <w:rsid w:val="00E26E7C"/>
    <w:rsid w:val="00E333E2"/>
    <w:rsid w:val="00E4705F"/>
    <w:rsid w:val="00E509E0"/>
    <w:rsid w:val="00E52587"/>
    <w:rsid w:val="00E75A88"/>
    <w:rsid w:val="00E85DA6"/>
    <w:rsid w:val="00EC15D0"/>
    <w:rsid w:val="00F050DF"/>
    <w:rsid w:val="00F219D8"/>
    <w:rsid w:val="00F75DDB"/>
    <w:rsid w:val="00FD627A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7599564-BDB7-4E87-89F3-D5378E46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drrobynsilverman.com/2017/10/11/parents-talk-kids-fairness/10-powerful-conversation-starters-fairne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sosilva@gaston.k12.nc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639A4BF-F9D0-4B7D-934D-720405B2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subject/>
  <dc:creator>Owner</dc:creator>
  <cp:keywords/>
  <cp:lastModifiedBy>Shandrai Silva</cp:lastModifiedBy>
  <cp:revision>2</cp:revision>
  <cp:lastPrinted>2016-01-11T16:43:00Z</cp:lastPrinted>
  <dcterms:created xsi:type="dcterms:W3CDTF">2018-10-05T15:33:00Z</dcterms:created>
  <dcterms:modified xsi:type="dcterms:W3CDTF">2018-10-05T15:33:00Z</dcterms:modified>
</cp:coreProperties>
</file>